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2014/6 vom 14. Februar 2014</w:t>
      </w:r>
    </w:p>
    <w:p>
      <w:r>
        <w:t>Bundesverwaltungsgericht, 2014-02-14, FR</w:t>
      </w:r>
    </w:p>
    <w:p>
      <w:r>
        <w:rPr>
          <w:b/>
        </w:rPr>
        <w:t xml:space="preserve">Quelle: </w:t>
      </w:r>
      <w:r>
        <w:t>https://mcp.opencaselaw.ch/entscheid/bvger_BVGE 2014_6</w:t>
      </w:r>
    </w:p>
    <w:p>
      <w:r>
        <w:t>FR: TAF BVGE 2014/6 du 14 février 2014</w:t>
      </w:r>
    </w:p>
    <w:p>
      <w:r>
        <w:t>IT: TAF BVGE 2014/6 del 14 febbraio 2014</w:t>
      </w:r>
    </w:p>
    <w:p>
      <w:pPr>
        <w:pStyle w:val="Heading2"/>
      </w:pPr>
      <w:r>
        <w:t>Regeste</w:t>
      </w:r>
    </w:p>
    <w:p>
      <w:r>
        <w:t>Öffentlichkeitsprinzip</w:t>
      </w:r>
    </w:p>
    <w:p>
      <w:pPr>
        <w:pStyle w:val="Heading2"/>
      </w:pPr>
      <w:r>
        <w:t>Erwägungen</w:t>
      </w:r>
    </w:p>
    <w:p>
      <w:r>
        <w:rPr>
          <w:b/>
        </w:rPr>
        <w:t>E. 6</w:t>
      </w:r>
    </w:p>
    <w:p>
      <w:r>
        <w:t>Nachfolgend ist zu prüfen, ob vorliegend ein Ausnahmetatbe­stand nach Art. 7 oder 8 BGÖ (vgl. E. 4.3) verwirklicht wurde.</w:t>
      </w:r>
    </w:p>
    <w:p>
      <w:r>
        <w:rPr>
          <w:b/>
        </w:rPr>
        <w:t>E. 6.1</w:t>
      </w:r>
    </w:p>
    <w:p>
      <w:r>
        <w:t>Im Vordergrund der Argumentation der Verfahrensbeteiligten steht hierbei Art. 8 Abs. 4 BGÖ. Diese Regelung schliesst amtliche Dokumente über Positionen in laufenden oder künftigen Verhandlungen mit der Formulierung « sind in keinem Fall zugänglich » vom Öffentlich­keitsprinzip aus. Dies ist darin begründet, dass keine Verhandlung wir­kungsvoll geführt werden kann, wenn eine Partei von Anfang an gezwun­gen werden könnte, ihre Karten auf den Tisch zu legen (Botschaft zum BGÖ, BBl 2003 1963, 2015; vgl. BVGE 2011/52 E. 6.2.1 und Urteil des BVGer A 3631/2009 vom 15. September 2009 E. 3.5.2; Mahon/Gonin, in: Kommentar BGÖ, a.a.O., Art. 8 Rz. 46). Die Praxis hat sich bislang wenig mit Art. 8 Abs. 4 BGÖ befasst (vgl. immerhin die soeben ge­nannten Entscheide, die aber aufgrund anders gelagerter Konstellationen nicht direkt mit dem vorliegenden Fall vergleichbar sind). Unter Ver­handlungen werden alle Arten von Verhandlungen verstanden, sofern sie laufend sind oder in absehbarer Zeit laufend sein werden (Mahon/ Gonin, in: Kommentar BGÖ, a.a.O., Art. 8 Rz. 48 f. m.H.). Gemäss Lehre erfasst Art. 8 Abs. 4 BGÖ nicht alle Dokumente über die entspre­chenden Verhandlungen, sondern nur solche « über Positionen in laufen­den und künftigen Verhandlungen ». Nicht davon erfasst sind zum Beispiel rein beschreibende Dokumente, die sich weder mit Ver­handlungspositionen noch mit Einschätzungen zum Verhandlungsprozess befassen. Sodann müssen die fraglichen Informationen von Bedeutung für die Verhandlungsstrategie beziehungsweise den Fortgang des Ver­handlungsprozesses sein (Mahon/Gonin, in: Kommentar BGÖ, a.a.O., Art. 8 Rz. 50). Im vorliegenden Fall ist unbestritten, dass seit längerer Zeit Verhandlun­gen über die künftige Nutzung respektive den Verkauf einzelner Teile des Flugplatzes Buochs geführt werden. Dieses Tatbestandselement des Art. 8 Abs. 4 BGÖ ist folglich erfüllt. Fraglich ist aber, ob es sich beim nachgefragten Benutzungsvertrag mit Anhängen um ein Dokument « über Positionen » handelt. Die Benutzungsvereinbarung ist ein Doku­ment, dessen Gegenstand der Flugplatz Buochs ist. Sie ist aber kein internes Dokument der Behörde, das eine Position oder Strategie für die laufenden Verhandlungen festhält. Vielmehr handelt es sich um einen vor Jahren abgeschlossenen Vertrag, der die vorläufige Nutzung regelt. In­wiefern darin Informationen enthalten sind, welche die Vertragsverhand­lungen gefährden würden, ist nicht ersichtlich: Zum einen geht es darin einzig um die aktuellen Nutzungsmodalitäten, nicht um den Kaufpreis oder die zu veräussernden Flächen. Zum andern muss sein Inhalt, soweit er Gegenstand der künftigen Verträge sein soll, auch den Vertragspart­nern bekannt gemacht werden (sofern ihnen der Inhalt noch nicht be­kannt ist), da sie sich andernfalls nicht dazu äussern können. Demzufolge handelt es sich beim hier umstrittenen Vertrag nicht um ein Dokument über Positionen in laufenden und künftigen Verhandlungen. Somit darf die Einsicht in dieses Dokument nicht gestützt auf Art. 8 Abs. 4 BGÖ verwehrt werden.</w:t>
      </w:r>
    </w:p>
    <w:p>
      <w:r>
        <w:rPr>
          <w:b/>
        </w:rPr>
        <w:t>E. 6.2</w:t>
      </w:r>
    </w:p>
    <w:p>
      <w:r>
        <w:t>Gemäss Art. 8 Abs. 2 BGÖ dürfen amtliche Dokumente erst zugänglich gemacht werden, wenn der politische oder administrative Entscheid getroffen ist, für den sie eine Grundlage darstellen. Das Recht auf Zugang wird demnach nur befristet verweigert und prinzipiell wie­derhergestellt, sobald der fragliche Entscheid getroffen ist (Mahon/ Gonin, in: Kommentar BGÖ, a.a.O., Art. 8 Rz. 32). Dabei muss ein sol­ches Dokument einen direkten und unmittelbaren Zusammenhang mit einem konkreten Entscheid aufweisen und zugleich für diesen Entscheid von beträchtlichem materiellem Gewicht sein, damit nicht über diesen Gesetzesartikel der Zweck des Öffentlichkeitsgesetzes ausgehebelt wird (Urteil A 5489/2012 E. 5.2 m.w.H.; vgl. auch Mahon/Gonin, in: Kom­mentar BGÖ, a.a.O., Art. 8 Rz. 30). Inwiefern es sich beim Benutzungsvertrag um eine Grundlage im Sinn von Art. 8 Abs. 2 BGÖ handelt, vermag die Vorinstanz, der für die Gel­tendmachung von Ausnahmetatbeständen vom Öffentlichkeitsprinzip die Beweislast obliegt (s. E. 4.3), nicht hinreichend konkret darzulegen. Auch wenn es in der Benutzungsvereinbarung vom Regelungsgegenstand her um die Flugplatznutzung geht, ist nicht ersichtlich, weshalb es sich um ein Dokument handeln soll, das von so grossem Gewicht für die Ent­scheidfindung ist, dass eine Ausnahme vom Öffentlichkeitsgesetz ge­rechtfertigt wäre.</w:t>
      </w:r>
    </w:p>
    <w:p>
      <w:r>
        <w:rPr>
          <w:b/>
        </w:rPr>
        <w:t>E. 6.3</w:t>
      </w:r>
    </w:p>
    <w:p>
      <w:r>
        <w:t>Eine Ausnahme vom Prinzip der Öffentlichkeit nach Art. 7 Abs. 1 Bst. a BGÖ gilt, wenn durch den Zugang die freie Meinungs- und Willensbildung einer diesem Gesetz unterstellten Behörde, eines anderen legislativen oder administrativen Organs oder einer gerichtlichen Instanz wesentlich beeinträchtigt werden kann. Es ist legitim dafür zu sorgen, dass die Behörden ihre Entscheidungen vorbereiten, ihre Arbeit planen, ihre Strategie festlegen, Alternativen prüfen und Vereinbarungen aushan­deln können, ohne dem Druck der Medien oder der öffentlichen Meinung ausgesetzt zu sein (Cottier/Schweizer/Widmer, in: Kommentar BGÖ, a.a.O., Art. 7 Rz. 13). Der Schutz der freien Meinungs- und Willensbil­dung soll verhindern, dass die Verwaltung durch eine verfrühte Bekannt­gabe von Informationen während eines Entscheidungsprozesses unter allzu starken Druck der Öffentlichkeit gerät, wodurch die Bildung einer eigenen Meinung und eines eigenen Willens verhindert werden könnte. Bei der Beurteilung dieses Tatbestands ist zu beachten, dass eine wesent­liche Beeinträchtigung der freien Willensbildung erforderlich ist, es genügt also nicht jede Beeinträchtigung (Cottier/Schweizer/Widmer, in: Kommentar BGÖ, a.a.O., Art. 7 Rz. 15 f.; zum Ganzen auch BVGE 2011/52 E. 6.1). So entschied das Bundesverwaltungsgericht, das blosse Risiko, eine heftige und möglicherweise kontroverse öffentliche Aus­einandersetzung zu provozieren, sei kein Verweigerungsgrund (BVGE 2011/52 E. 6.1.5 m.H.). Ob die relevanten Entscheide bereits gefallen sind, wie der Beschwer­deführer vorbringt, lässt sich vorliegend nicht beurteilen, zumal die lang­jährigen Verhandlungen immer noch andauern. Es mag zutreffen, dass eine Zugänglichmachung Kontroversen mit sich bringt und der Inhalt der Benutzungsvereinbarung nicht einfach nachvollziehbar ist, wie die Vorin­stanz befürchtet. Vor dem Hintergrund der genannten Rechtsprechung (BVGE 2011/52 E. 6.1) genügt dies aber nicht als Verweigerungsgrund. Insbesondere ist vorliegend nicht dargetan, weshalb die Schwelle der « wesentlichen » Beeinträchtigung, die eine Ausnahme vom Öffentlich­keitsprinzip rechtfertigen würde, erreicht sein soll.</w:t>
      </w:r>
    </w:p>
    <w:p>
      <w:r>
        <w:rPr>
          <w:b/>
        </w:rPr>
        <w:t>E. 6.4</w:t>
      </w:r>
    </w:p>
    <w:p>
      <w:r>
        <w:t>Der Zugang zu amtlichen Dokumenten wird sodann einge­schränkt, aufgeschoben oder verweigert, wenn durch seine Gewährung Berufs-, Geschäfts- oder Fabrikationsgeheimnisse offenbart werden können (Art. 7 Abs. 1 Bst. g BGÖ). Bei den Berufs-, Geschäfts- oder Fabrikationsgeheimnissen handelt es sich nicht um alle Geschäftsin­formationen, über welche die Verwaltung verfügt, sondern nur um we­sentliche Daten, deren Kenntnisnahme durch die Konkurrenz Markt­verzerrungen bewirken beziehungsweise dazu führen würden, dass dem betroffenen Unternehmen ein Wettbewerbsvorteil genommen wird (Urteile A 2434/2013 E. 8.2; A 5489/2012 E. 6.2 f.; Cottier/ Schweizer/Widmer, in: Kommentar BGÖ, a.a.O., Art. 7 Rz. 41 ff., je m.H.). Wie in E. 5.1 dargelegt, ist die Vorinstanz der Auffassung, eine Publi­kation des Benutzungsvertrags würde das Geschäftsgeheimnis der Be­schwerdegegnerin verletzen. Die Beschwerdegegnerin selber verzichtet darauf, sich dazu zu äussern (E. 5.3). Da es sich beim hier interessie­renden Vertrag um ein Dokument handelt, für welches das Öffentlich­keitsgesetz anwendbar ist (s. E. 1.2.1), obliegt die Beweislast für ein Vorliegen von Ausnahmen der Vorinstanz respektive hier auch der Be­schwerdegegnerin. Diese legt indes nicht überzeugend dar, weshalb im konkreten Fall Art. 7 Abs. 1 Bst. g BGÖ verwirklicht sein soll. Da auch die Akten keine entsprechenden Schlüsse nahe legen, ist eine Ausnahme gestützt auf diese Rechtsgrundlage abzulehnen.</w:t>
      </w:r>
    </w:p>
    <w:p>
      <w:r>
        <w:rPr>
          <w:b/>
        </w:rPr>
        <w:t>E. 6.5</w:t>
      </w:r>
    </w:p>
    <w:p>
      <w:r>
        <w:t>Für die Verwirklichung der übrigen in Art. 7 Abs. 1 BGÖ ge­nannten Tatbestände liegen keine Hinweise vor. So ist insbesondere zu wenig dargetan, inwiefern eine Zugänglichmachung die Beziehungen zwischen dem Bund und den Kantonen (Bst. e) beeinträchtigen könnte.</w:t>
      </w:r>
    </w:p>
    <w:p>
      <w:r>
        <w:rPr>
          <w:b/>
        </w:rPr>
        <w:t>E. 6.6</w:t>
      </w:r>
    </w:p>
    <w:p>
      <w:r>
        <w:t>Mit der Beschwerdegegnerin als Partnerin der Benutzungs­vereinbarung ist eine (juristische) Person, die nicht der Bundesverwal­tung angehört, betroffen. Es bleibt deshalb zu prüfen, ob durch den Zugang zum Benutzungsvertrag die Privatsphäre Dritter beeinträchtigt werden kann und deshalb der Zugang gemäss Art. 7 Abs. 2 BGÖ einge­schränkt, aufgeschoben oder verweigert werden darf. Wenn ein über­wiegendes öffentliches Interesse vorliegt, darf ausnahmsweise der Zu­gang zu solchen Daten erfolgen. Hier verfügt die Behörde demnach über einen grösseren Ermessensspielraum als nach Art. 7 Abs. 1 BGÖ (Cottier/Schweizer/Widmer, in: Kommentar BGÖ, a.a.O., Art. 7 Rz. 50; Urteil A 2434/2013 E. 9.1). Die Öffentlichkeitsverordnung kon­kretisiert die Interessenabwägung: So kann unter anderem nach Art. 6 Abs. 2 Bst. c VBGÖ das öffentliche Interesse namentlich überwiegen, wenn die Person, deren Privatsphäre durch die Zugänglichmachung be­einträchtigt werden könnte, zu einer dem Öffentlichkeitsgesetz unter­stehenden Behörde in einer rechtlichen oder faktischen Beziehung steht, aus der ihr bedeutende Vorteile erwachsen. Die Beschwerdegegnerin hat auf eine Stellungnahme zur Frage, ob eine Zugänglichmachung die Privatsphäre Dritter beinträchtigen könnte, ver­zichtet (vgl. E. 5.3). Die Vorinstanz hält ohne eingehendere Ausfüh­rungen fest, die Interessen an einer Nichtzugänglichmachung würden überwiegen; namentlich würde das Bekanntwerden der finanziellen Be­lange gemäss Ziff. 7.3 der Benutzungsvereinbarung in die Privatsphäre der Beschwerdegegnerin als juristische Person eingreifen. Der Beschwer­deführer äussert sich nicht näher zu diesem Thema. Bei der Interessenabwägung fällt zunächst ins Gewicht, dass der Be­schwerdegegnerin in der Benutzungsvereinbarung Rechte für die Nut­zung eines Flugplatzes, der sich im Eigentum des Bundes befindet, eingeräumt werden. Aufgrund dieser Vereinbarung ist die Vermutung des Verordnungsgebers nach Art. 6 Abs. 2 Bst. c VBGÖ zu beachten, zumal die Beschwerdegegnerin aufgrund der Vereinbarung in einer rechtlichen Beziehung zur Vorinstanz steht und ihr daraus möglicherweise bedeu­tende Vorteile erwachsen. Vorliegend besteht ein Interesse der Öffentlich­keit daran, die Bedingungen der Flugplatznutzung zu erfahren, da es hierbei um die Nutzung eines Geländes geht, das dem Bund gehört. Dieses Interesse überwiegt jenes der Beschwerdegegnerin an einer Ver­weigerung des Zugangs.</w:t>
      </w:r>
    </w:p>
    <w:p>
      <w:r>
        <w:rPr>
          <w:b/>
        </w:rPr>
        <w:t>E. 6.7</w:t>
      </w:r>
    </w:p>
    <w:p>
      <w:r>
        <w:t>Fraglich ist, ob der Zugang in Anwendung des Verhältnismäs­sigkeitsprinzips vollumfänglich oder bloss eingeschränkt zu gewähren ist oder Angaben zu anonymisieren sind (Art. 9 BGÖ; vgl. im Zusammen­hang mit dem Zugang zu amtlichen Dokumenten mit Personendaten BGE 133 II 209 E. 2.3.3 sowie Urteil A 2434/2013 E. 9.3). Die Verfah­rensbeteiligten äussern sich nicht dazu. Eine Anonymisierung nach Art. 9 Abs. 1 BGÖ steht vorliegend nicht zur Diskussion, da bekannt ist, wer Vereinbarungspartei ist und der Vertrag abgesehen von den Nutzungsmodalitäten keine Informationen über die Beschwerdegegnerin als juristische Person enthält. Sofern überhaupt da­von auszugehen ist, dass die Benutzungsvereinbarung Personendaten ent­hält, verweist Art. 9 Abs. 2 BGÖ auf Art. 19 DSG (SR 235.1). Gemäss Art. 19 Abs. 1bis DSG, mit welchem eine Koordinationsnorm für die Regelung des Zugangs zu amtlichen Dokumenten mit Personendaten geschaffen wurde (eingehend: BVGE 2011/52 E. 7.1.1; Urteile A 5489/2012 E. 7.2.3 und A 2434/2013 E. 10.1, je m.w.H.), dürfen Bundesorgane gestützt auf das Öffentlichkeitsgesetz Personendaten be­kannt geben, wenn die betreffenden Personendaten im Zusammenhang mit der Erfüllung öffentlicher Aufgaben stehen (Bst. a) und an deren Bekanntgabe ein überwiegendes öffentliches Interesse besteht (Bst. b). Vorliegend kann offen bleiben, ob es sich beim Vertragsinhalt um Per­sonendaten im Sinne des Datenschutzgesetzes handelt (vgl. Art. 3 Bst. a DSG; eingehend zu diesem Begriff und dessen Bedeutung im Zusam­menhang mit dem Öffentlichkeitsgesetz: BVGE 2011/52 E. 7.1 und aus der neusten Praxis Urteil A 2434/2013 E. 9.2), da die Voraussetzungen des Art. 19 Abs. 1bis DSG erfüllt sind: Da es sich bei der Benutzungs­vereinbarung um ein amtliches Dokument im Sinne von Art. 5 Abs. 1 BGÖ handelt (vgl. E. 1.2.1), liegt ein hinreichender Zusammenhang mit der Erfüllung öffentlicher Aufgaben nach Art. 19 Abs. 1bis Bst. a DSG vor (eingehend: BVGE 2011/52 E. 7.1.1 und aus der neusten Praxis Urteile A 5489/2012 E. 7.2.3 und A 2434/2013 E. 10.1, je m.w.H.). Für das überwiegende öffentliche Interesse, das nach Art. 19 Abs. 1bis Bst. b DSG erforderlich ist, kann auf die in der vorangehenden Erwägung ge­machten Ausführungen verwiesen werden. Eine Abdeckung bestimmter Angaben aufgrund des Verhältnismässig­keitsprinzips würde das Einsichtsgesuch ins Leere laufen lassen, da gerade die Details der Vereinbarung von öffentlichem Interesse sein dürften. Damit wäre eine Abdeckung nicht dazu geeignet, das Ziel des Öffentlichkeitsgesetzes, die Transparenz zu fördern (Art. 1 BGÖ), zu erreichen. Zudem erscheint es zumutbar, wenn keine Angaben abgedeckt werden, zumal die Beschwerdegegnerin keine dem entgegenstehende Ar­gumente vorbringt. Somit ist auch vor dem Hintergrund des Verhältnis­mässigkeitsgrundsatzes die gesamte Vereinbarung mit Anhängen ohne Abdeckungen zugänglich zu machen.</w:t>
      </w:r>
    </w:p>
    <w:p>
      <w:r>
        <w:rPr>
          <w:b/>
        </w:rPr>
        <w:t>E. 6.8</w:t>
      </w:r>
    </w:p>
    <w:p>
      <w:r>
        <w:t>Folglich ist im hier zu beurteilenden Fall keiner der Ausnahme­tatbestände nach Art. 7 oder 8 BGÖ erfüllt, der es rechtfertigen würde, die Benutzungsvereinbarung mit Anhängen nicht zugänglich zu machen.</w:t>
      </w:r>
    </w:p>
    <w:p>
      <w:r>
        <w:rPr>
          <w:b/>
        </w:rPr>
        <w:t>E. 7</w:t>
      </w:r>
    </w:p>
    <w:p>
      <w:r>
        <w:t>Zusammenfassend ist festzuhalten, dass der Beschwerdeführer mit seinen materiellen, nicht aber den formellen Rügen durchdringt. Da er aber inhaltlich zu seinem Ziel gelangt, die begehrten Dokumente ein­sehen zu können, obsiegt er vollumfänglich.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